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 CFL-Formatted Bill to [Action Word] [article] [Object] to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[Summarize the Solution Specifically]</w:t>
      </w:r>
    </w:p>
    <w:p>
      <w:pPr>
        <w:pStyle w:val="Normal.0"/>
      </w:pPr>
    </w:p>
    <w:p>
      <w:pPr>
        <w:pStyle w:val="Normal.0"/>
        <w:spacing w:line="480" w:lineRule="auto"/>
      </w:pPr>
      <w:r>
        <w:rPr>
          <w:rtl w:val="0"/>
          <w:lang w:val="en-US"/>
        </w:rPr>
        <w:t>1</w:t>
        <w:tab/>
        <w:t xml:space="preserve">Be it enacted by this Palm Beach Catholic Forensic League Student Congress here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2</w:t>
        <w:tab/>
        <w:t>assembled that: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3</w:t>
        <w:tab/>
        <w:t xml:space="preserve">Article I: </w:t>
        <w:tab/>
        <w:t xml:space="preserve">State the new policy in a brief declarative sentence, or in as few sentences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4</w:t>
        <w:tab/>
        <w:tab/>
        <w:tab/>
        <w:t>as possible.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5</w:t>
        <w:tab/>
        <w:t xml:space="preserve">Article II: </w:t>
        <w:tab/>
        <w:t>Define any ambiguous terms inherent in the first section.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6</w:t>
        <w:tab/>
        <w:t xml:space="preserve">Article III: </w:t>
        <w:tab/>
        <w:t>Indicate the implementation date/timeframe. (Remember, Congressional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7</w:t>
        <w:tab/>
        <w:tab/>
        <w:tab/>
        <w:t xml:space="preserve">legislation needs to be approved by both chambers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the House and Senate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8</w:t>
        <w:tab/>
        <w:tab/>
        <w:tab/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and signed by the president in order to become law. Legislation can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9</w:t>
        <w:tab/>
        <w:tab/>
        <w:tab/>
        <w:t xml:space="preserve">never be effective immediately! Try to use logic when determining an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10</w:t>
        <w:tab/>
        <w:tab/>
        <w:tab/>
        <w:t>implementation date.)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11 </w:t>
        <w:tab/>
        <w:t xml:space="preserve">Article IV: </w:t>
        <w:tab/>
        <w:t xml:space="preserve">Name the government agency that will oversee the enforcement of the bill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12</w:t>
        <w:tab/>
        <w:tab/>
        <w:tab/>
        <w:t>along with the specific enforcement mechanism.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13</w:t>
        <w:tab/>
        <w:tab/>
        <w:tab/>
        <w:t xml:space="preserve">A) </w:t>
        <w:tab/>
        <w:t>Go into further details if necessary.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14</w:t>
        <w:tab/>
        <w:tab/>
        <w:tab/>
        <w:t>B)</w:t>
        <w:tab/>
        <w:t>Go into further details if necessary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15</w:t>
        <w:tab/>
        <w:t xml:space="preserve">Article V: </w:t>
        <w:tab/>
        <w:t>All other laws in conflict with this new policy shall be null and void.</w:t>
      </w:r>
    </w:p>
    <w:p>
      <w:pPr>
        <w:pStyle w:val="Normal.0"/>
        <w:spacing w:line="480" w:lineRule="auto"/>
      </w:pPr>
      <w:r>
        <w:rPr>
          <w:rtl w:val="0"/>
        </w:rPr>
        <w:tab/>
        <w:tab/>
        <w:tab/>
        <w:tab/>
        <w:tab/>
        <w:tab/>
        <w:tab/>
        <w:t>Respectfully submitted,</w:t>
      </w:r>
    </w:p>
    <w:p>
      <w:pPr>
        <w:pStyle w:val="Normal.0"/>
        <w:spacing w:line="480" w:lineRule="auto"/>
      </w:pPr>
      <w:r>
        <w:rPr>
          <w:rtl w:val="0"/>
        </w:rPr>
        <w:tab/>
        <w:tab/>
        <w:tab/>
        <w:tab/>
        <w:tab/>
        <w:tab/>
        <w:tab/>
        <w:t>Your High School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